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0651E2EC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A2AC35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8D5921">
        <w:rPr>
          <w:rFonts w:ascii="Times New Roman" w:hAnsi="Times New Roman" w:cs="Times New Roman"/>
          <w:sz w:val="24"/>
          <w:szCs w:val="24"/>
        </w:rPr>
        <w:t>января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6DDBFBB4" w:rsidR="007801ED" w:rsidRPr="008824C2" w:rsidRDefault="00FF421F" w:rsidP="00553F4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553F47">
        <w:rPr>
          <w:rFonts w:ascii="Times New Roman" w:hAnsi="Times New Roman" w:cs="Times New Roman"/>
          <w:sz w:val="24"/>
          <w:szCs w:val="24"/>
        </w:rPr>
        <w:t>Кумышев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553F47">
        <w:rPr>
          <w:rFonts w:ascii="Times New Roman" w:hAnsi="Times New Roman" w:cs="Times New Roman"/>
          <w:sz w:val="24"/>
          <w:szCs w:val="24"/>
        </w:rPr>
        <w:t>Н</w:t>
      </w:r>
      <w:r w:rsidRPr="008824C2">
        <w:rPr>
          <w:rFonts w:ascii="Times New Roman" w:hAnsi="Times New Roman" w:cs="Times New Roman"/>
          <w:sz w:val="24"/>
          <w:szCs w:val="24"/>
        </w:rPr>
        <w:t>.</w:t>
      </w:r>
      <w:r w:rsidR="00553F47">
        <w:rPr>
          <w:rFonts w:ascii="Times New Roman" w:hAnsi="Times New Roman" w:cs="Times New Roman"/>
          <w:sz w:val="24"/>
          <w:szCs w:val="24"/>
        </w:rPr>
        <w:t>Р</w:t>
      </w:r>
      <w:r w:rsidRPr="008824C2">
        <w:rPr>
          <w:rFonts w:ascii="Times New Roman" w:hAnsi="Times New Roman" w:cs="Times New Roman"/>
          <w:sz w:val="24"/>
          <w:szCs w:val="24"/>
        </w:rPr>
        <w:t xml:space="preserve">. – </w:t>
      </w:r>
      <w:r w:rsidR="00553F47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</w:t>
      </w:r>
      <w:r w:rsidR="00553F47">
        <w:rPr>
          <w:rFonts w:ascii="Times New Roman" w:hAnsi="Times New Roman" w:cs="Times New Roman"/>
          <w:sz w:val="24"/>
          <w:szCs w:val="24"/>
        </w:rPr>
        <w:t>а</w:t>
      </w:r>
      <w:r w:rsidR="004329D6"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553F47">
        <w:rPr>
          <w:rFonts w:ascii="Times New Roman" w:hAnsi="Times New Roman" w:cs="Times New Roman"/>
          <w:sz w:val="24"/>
          <w:szCs w:val="24"/>
        </w:rPr>
        <w:t>отдела</w:t>
      </w:r>
      <w:r w:rsidR="00553F47" w:rsidRPr="00553F47">
        <w:rPr>
          <w:rFonts w:ascii="Times New Roman" w:hAnsi="Times New Roman" w:cs="Times New Roman"/>
          <w:sz w:val="24"/>
          <w:szCs w:val="24"/>
        </w:rPr>
        <w:t xml:space="preserve"> формирования территориальной программы государственных гарантий бесплатной медицинской помощи и тарифной политики</w:t>
      </w:r>
      <w:r w:rsidR="007801ED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5DA3A4" w14:textId="4B9D4D09" w:rsidR="00DF21F3" w:rsidRDefault="00C60B5E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B5E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6CA13998" w14:textId="375657E8" w:rsidR="00C60B5E" w:rsidRPr="008C00CE" w:rsidRDefault="00C60B5E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0CE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A9847D5" w14:textId="77777777" w:rsidR="0021313E" w:rsidRPr="008C00C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2B1CF" w14:textId="1FA2D645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0B5E" w:rsidRPr="00C60B5E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9C8A6" w14:textId="719108A9" w:rsidR="007562C0" w:rsidRPr="00945FE6" w:rsidRDefault="007562C0" w:rsidP="00DF21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DF21F3">
        <w:rPr>
          <w:rFonts w:ascii="Times New Roman" w:hAnsi="Times New Roman" w:cs="Times New Roman"/>
          <w:sz w:val="24"/>
          <w:szCs w:val="24"/>
        </w:rPr>
        <w:t>Ушакова А.А., которы</w:t>
      </w:r>
      <w:r w:rsidR="00C60B5E">
        <w:rPr>
          <w:rFonts w:ascii="Times New Roman" w:hAnsi="Times New Roman" w:cs="Times New Roman"/>
          <w:sz w:val="24"/>
          <w:szCs w:val="24"/>
        </w:rPr>
        <w:t>й</w:t>
      </w:r>
      <w:r w:rsidR="00DF21F3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="00C60B5E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A662B3A" w14:textId="340E183E" w:rsidR="00F60A32" w:rsidRDefault="00C60B5E" w:rsidP="00F60A32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B5E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 1-9 к настоящему протоколу от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 w:rsidRPr="00C60B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60B5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60B5E">
        <w:rPr>
          <w:rFonts w:ascii="Times New Roman" w:hAnsi="Times New Roman" w:cs="Times New Roman"/>
          <w:sz w:val="24"/>
          <w:szCs w:val="24"/>
        </w:rPr>
        <w:t>.</w:t>
      </w:r>
    </w:p>
    <w:p w14:paraId="0C053D8F" w14:textId="4E2BB894" w:rsidR="00F60A32" w:rsidRDefault="00F60A32" w:rsidP="00F60A32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A32">
        <w:rPr>
          <w:rFonts w:ascii="Times New Roman" w:hAnsi="Times New Roman" w:cs="Times New Roman"/>
          <w:sz w:val="24"/>
          <w:szCs w:val="24"/>
        </w:rPr>
        <w:t>Приложения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60A3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0A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0A32"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 w:rsidRPr="00F60A32">
        <w:rPr>
          <w:rFonts w:ascii="Times New Roman" w:hAnsi="Times New Roman" w:cs="Times New Roman"/>
          <w:sz w:val="24"/>
          <w:szCs w:val="24"/>
        </w:rPr>
        <w:t>.01.202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60A32">
        <w:rPr>
          <w:rFonts w:ascii="Times New Roman" w:hAnsi="Times New Roman" w:cs="Times New Roman"/>
          <w:sz w:val="24"/>
          <w:szCs w:val="24"/>
        </w:rPr>
        <w:t>.</w:t>
      </w:r>
    </w:p>
    <w:p w14:paraId="0C94FC6E" w14:textId="53E0AC0B" w:rsidR="00F60A32" w:rsidRDefault="00F60A32" w:rsidP="00F60A32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9 от 30.11.2022 № 14 к протоколу </w:t>
      </w:r>
      <w:r w:rsidRPr="00DE5B51">
        <w:rPr>
          <w:rFonts w:ascii="Times New Roman" w:hAnsi="Times New Roman" w:cs="Times New Roman"/>
          <w:sz w:val="24"/>
          <w:szCs w:val="24"/>
        </w:rPr>
        <w:t>заседания комиссии по разработке территориальной программы обязатель</w:t>
      </w:r>
      <w:r>
        <w:rPr>
          <w:rFonts w:ascii="Times New Roman" w:hAnsi="Times New Roman" w:cs="Times New Roman"/>
          <w:sz w:val="24"/>
          <w:szCs w:val="24"/>
        </w:rPr>
        <w:t xml:space="preserve">ного медицинского страхования </w:t>
      </w:r>
      <w:r w:rsidRPr="00DE5B51">
        <w:rPr>
          <w:rFonts w:ascii="Times New Roman" w:hAnsi="Times New Roman" w:cs="Times New Roman"/>
          <w:sz w:val="24"/>
          <w:szCs w:val="24"/>
        </w:rPr>
        <w:t>считать в новой редакции,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.01.2023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0BEF9AA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9E4687F" w14:textId="5FFE48C7" w:rsidR="006055F8" w:rsidRPr="008C00CE" w:rsidRDefault="006055F8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Второй вопрос: </w:t>
      </w:r>
      <w:r w:rsidRPr="008C00CE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A899658" w14:textId="3FD47C9B" w:rsidR="006055F8" w:rsidRPr="008C00CE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C00CE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Дополнительное соглашение № 13 к Тарифному соглашению в системе обязательного медицинского страхования Ханты-Мансийского автономного округа – Югры на 2022 год с приложением 1.</w:t>
      </w:r>
    </w:p>
    <w:p w14:paraId="4B598F60" w14:textId="77777777" w:rsidR="006055F8" w:rsidRPr="008C00CE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5DE34CF" w14:textId="210C0208" w:rsidR="006055F8" w:rsidRPr="008C00CE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дня:</w:t>
      </w:r>
    </w:p>
    <w:p w14:paraId="789CC85B" w14:textId="445C6814" w:rsidR="006055F8" w:rsidRPr="008C00CE" w:rsidRDefault="006055F8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sz w:val="24"/>
          <w:szCs w:val="24"/>
        </w:rPr>
        <w:t>2.1. Утвердить Дополнительное соглашение № 13 к Тарифному соглашению в системе обязательного медицинского страхования Ханты-Мансийского автономного округа – Югры на 2022 год с приложением 1.</w:t>
      </w:r>
    </w:p>
    <w:p w14:paraId="31BF3F20" w14:textId="034FAC4C" w:rsidR="006055F8" w:rsidRPr="008C00CE" w:rsidRDefault="006055F8" w:rsidP="006055F8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8C00CE">
        <w:rPr>
          <w:rFonts w:ascii="Times New Roman" w:eastAsia="Calibri" w:hAnsi="Times New Roman" w:cs="Calibri"/>
          <w:bCs/>
          <w:sz w:val="24"/>
          <w:szCs w:val="24"/>
          <w:lang w:eastAsia="en-US"/>
        </w:rPr>
        <w:t>2.2. Дополнительное соглашение вступает в действие с момента подписания и распространяет свое действие на правоотношения, возникшие с 1 декабря 2022 года, и применяется при расчетах за случаи оказания медицинской помощи, завершенные после 1 декабря 2022 года</w:t>
      </w:r>
      <w:r w:rsidRPr="008C00CE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10E5700A" w14:textId="77777777" w:rsidR="006055F8" w:rsidRPr="008C00CE" w:rsidRDefault="006055F8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C00CE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2C01BB41" w14:textId="77777777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BCF4E9" w14:textId="77777777" w:rsidR="005E4722" w:rsidRDefault="005E472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77777777" w:rsidR="00FE4AAE" w:rsidRPr="00D530DD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5E68EDCF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386A3AF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9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779445975">
    <w:abstractNumId w:val="8"/>
  </w:num>
  <w:num w:numId="2" w16cid:durableId="622809774">
    <w:abstractNumId w:val="1"/>
  </w:num>
  <w:num w:numId="3" w16cid:durableId="74254212">
    <w:abstractNumId w:val="23"/>
  </w:num>
  <w:num w:numId="4" w16cid:durableId="601453029">
    <w:abstractNumId w:val="3"/>
  </w:num>
  <w:num w:numId="5" w16cid:durableId="467169247">
    <w:abstractNumId w:val="27"/>
  </w:num>
  <w:num w:numId="6" w16cid:durableId="1263028795">
    <w:abstractNumId w:val="18"/>
  </w:num>
  <w:num w:numId="7" w16cid:durableId="2114088700">
    <w:abstractNumId w:val="21"/>
  </w:num>
  <w:num w:numId="8" w16cid:durableId="1585915001">
    <w:abstractNumId w:val="13"/>
  </w:num>
  <w:num w:numId="9" w16cid:durableId="956259642">
    <w:abstractNumId w:val="4"/>
  </w:num>
  <w:num w:numId="10" w16cid:durableId="431555511">
    <w:abstractNumId w:val="29"/>
  </w:num>
  <w:num w:numId="11" w16cid:durableId="88040722">
    <w:abstractNumId w:val="19"/>
  </w:num>
  <w:num w:numId="12" w16cid:durableId="880092181">
    <w:abstractNumId w:val="10"/>
  </w:num>
  <w:num w:numId="13" w16cid:durableId="1310983743">
    <w:abstractNumId w:val="20"/>
  </w:num>
  <w:num w:numId="14" w16cid:durableId="1179351373">
    <w:abstractNumId w:val="14"/>
  </w:num>
  <w:num w:numId="15" w16cid:durableId="368530146">
    <w:abstractNumId w:val="16"/>
  </w:num>
  <w:num w:numId="16" w16cid:durableId="485515436">
    <w:abstractNumId w:val="28"/>
  </w:num>
  <w:num w:numId="17" w16cid:durableId="1527789010">
    <w:abstractNumId w:val="6"/>
  </w:num>
  <w:num w:numId="18" w16cid:durableId="389961439">
    <w:abstractNumId w:val="11"/>
  </w:num>
  <w:num w:numId="19" w16cid:durableId="1810586114">
    <w:abstractNumId w:val="30"/>
  </w:num>
  <w:num w:numId="20" w16cid:durableId="61368880">
    <w:abstractNumId w:val="25"/>
  </w:num>
  <w:num w:numId="21" w16cid:durableId="54859444">
    <w:abstractNumId w:val="7"/>
  </w:num>
  <w:num w:numId="22" w16cid:durableId="1503475756">
    <w:abstractNumId w:val="24"/>
  </w:num>
  <w:num w:numId="23" w16cid:durableId="1442994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9367016">
    <w:abstractNumId w:val="2"/>
  </w:num>
  <w:num w:numId="25" w16cid:durableId="874461407">
    <w:abstractNumId w:val="9"/>
  </w:num>
  <w:num w:numId="26" w16cid:durableId="1724597695">
    <w:abstractNumId w:val="26"/>
  </w:num>
  <w:num w:numId="27" w16cid:durableId="473065102">
    <w:abstractNumId w:val="0"/>
  </w:num>
  <w:num w:numId="28" w16cid:durableId="797648035">
    <w:abstractNumId w:val="22"/>
  </w:num>
  <w:num w:numId="29" w16cid:durableId="1905482744">
    <w:abstractNumId w:val="5"/>
  </w:num>
  <w:num w:numId="30" w16cid:durableId="162360172">
    <w:abstractNumId w:val="12"/>
  </w:num>
  <w:num w:numId="31" w16cid:durableId="452671991">
    <w:abstractNumId w:val="17"/>
  </w:num>
  <w:num w:numId="32" w16cid:durableId="141867171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4C61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3F47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3935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00CE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BBF30F93-5C5B-48FC-93FB-AFCCA77B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3AD1-C408-4C50-AC10-D3B2BC67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30</cp:revision>
  <cp:lastPrinted>2022-12-30T03:17:00Z</cp:lastPrinted>
  <dcterms:created xsi:type="dcterms:W3CDTF">2022-12-28T05:39:00Z</dcterms:created>
  <dcterms:modified xsi:type="dcterms:W3CDTF">2023-01-24T10:41:00Z</dcterms:modified>
</cp:coreProperties>
</file>